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E36" w:rsidRDefault="003C015F">
      <w:pPr>
        <w:pStyle w:val="normal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Reg.No. ____________</w:t>
      </w:r>
    </w:p>
    <w:p w:rsidR="00741E36" w:rsidRDefault="003C015F">
      <w:pPr>
        <w:pStyle w:val="normal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drawing>
          <wp:inline distT="0" distB="0" distL="0" distR="0">
            <wp:extent cx="5400675" cy="723900"/>
            <wp:effectExtent l="0" t="0" r="0" b="0"/>
            <wp:docPr id="1" name="image2.png" descr="G:\logo and QP Template\logo 3 Feb 2018 final.t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G:\logo and QP Template\logo 3 Feb 2018 final.tif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41E36" w:rsidRDefault="003C015F">
      <w:pPr>
        <w:pStyle w:val="normal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Style w:val="a"/>
        <w:tblW w:w="10548" w:type="dxa"/>
        <w:tblBorders>
          <w:bottom w:val="single" w:sz="4" w:space="0" w:color="000000"/>
        </w:tblBorders>
        <w:tblLayout w:type="fixed"/>
        <w:tblLook w:val="0000"/>
      </w:tblPr>
      <w:tblGrid>
        <w:gridCol w:w="1616"/>
        <w:gridCol w:w="5863"/>
        <w:gridCol w:w="1800"/>
        <w:gridCol w:w="1269"/>
      </w:tblGrid>
      <w:tr w:rsidR="00741E36">
        <w:tc>
          <w:tcPr>
            <w:tcW w:w="1616" w:type="dxa"/>
          </w:tcPr>
          <w:p w:rsidR="00741E36" w:rsidRDefault="00741E3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741E36" w:rsidRDefault="00741E36">
            <w:pPr>
              <w:pStyle w:val="Title"/>
              <w:jc w:val="left"/>
              <w:rPr>
                <w:b/>
              </w:rPr>
            </w:pPr>
            <w:bookmarkStart w:id="0" w:name="_gjdgxs" w:colFirst="0" w:colLast="0"/>
            <w:bookmarkEnd w:id="0"/>
          </w:p>
        </w:tc>
        <w:tc>
          <w:tcPr>
            <w:tcW w:w="1800" w:type="dxa"/>
          </w:tcPr>
          <w:p w:rsidR="00741E36" w:rsidRDefault="00741E3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741E36" w:rsidRDefault="00741E36">
            <w:pPr>
              <w:pStyle w:val="Title"/>
              <w:jc w:val="left"/>
              <w:rPr>
                <w:b/>
              </w:rPr>
            </w:pPr>
          </w:p>
        </w:tc>
      </w:tr>
      <w:tr w:rsidR="00741E36">
        <w:tc>
          <w:tcPr>
            <w:tcW w:w="1616" w:type="dxa"/>
          </w:tcPr>
          <w:p w:rsidR="00741E36" w:rsidRDefault="003C01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           : </w:t>
            </w:r>
          </w:p>
        </w:tc>
        <w:tc>
          <w:tcPr>
            <w:tcW w:w="5863" w:type="dxa"/>
          </w:tcPr>
          <w:p w:rsidR="00741E36" w:rsidRDefault="003C01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17CS3035</w:t>
            </w:r>
          </w:p>
        </w:tc>
        <w:tc>
          <w:tcPr>
            <w:tcW w:w="1800" w:type="dxa"/>
          </w:tcPr>
          <w:p w:rsidR="00741E36" w:rsidRDefault="003C01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741E36" w:rsidRDefault="003C01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741E36">
        <w:tc>
          <w:tcPr>
            <w:tcW w:w="1616" w:type="dxa"/>
          </w:tcPr>
          <w:p w:rsidR="00741E36" w:rsidRDefault="003C01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  :</w:t>
            </w:r>
          </w:p>
        </w:tc>
        <w:tc>
          <w:tcPr>
            <w:tcW w:w="5863" w:type="dxa"/>
          </w:tcPr>
          <w:p w:rsidR="00741E36" w:rsidRDefault="003C01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CLOUD COMPUTING</w:t>
            </w:r>
          </w:p>
        </w:tc>
        <w:tc>
          <w:tcPr>
            <w:tcW w:w="1800" w:type="dxa"/>
          </w:tcPr>
          <w:p w:rsidR="00741E36" w:rsidRDefault="003C01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741E36" w:rsidRDefault="003C01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741E36" w:rsidRDefault="00741E36">
      <w:pPr>
        <w:pStyle w:val="Title"/>
        <w:jc w:val="left"/>
        <w:rPr>
          <w:b/>
        </w:rPr>
      </w:pPr>
    </w:p>
    <w:p w:rsidR="00741E36" w:rsidRDefault="003C015F">
      <w:pPr>
        <w:pStyle w:val="normal0"/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741E36" w:rsidRDefault="00741E36">
      <w:pPr>
        <w:pStyle w:val="normal0"/>
        <w:jc w:val="center"/>
        <w:rPr>
          <w:b/>
          <w:u w:val="single"/>
        </w:rPr>
      </w:pPr>
    </w:p>
    <w:tbl>
      <w:tblPr>
        <w:tblStyle w:val="a0"/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00"/>
      </w:tblPr>
      <w:tblGrid>
        <w:gridCol w:w="810"/>
        <w:gridCol w:w="705"/>
        <w:gridCol w:w="6750"/>
        <w:gridCol w:w="1365"/>
        <w:gridCol w:w="950"/>
      </w:tblGrid>
      <w:tr w:rsidR="00741E36">
        <w:trPr>
          <w:trHeight w:val="120"/>
        </w:trPr>
        <w:tc>
          <w:tcPr>
            <w:tcW w:w="810" w:type="dxa"/>
            <w:shd w:val="clear" w:color="auto" w:fill="auto"/>
          </w:tcPr>
          <w:p w:rsidR="00741E36" w:rsidRDefault="003C015F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705" w:type="dxa"/>
            <w:shd w:val="clear" w:color="auto" w:fill="auto"/>
          </w:tcPr>
          <w:p w:rsidR="00741E36" w:rsidRDefault="003C015F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741E36" w:rsidRDefault="003C015F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365" w:type="dxa"/>
            <w:shd w:val="clear" w:color="auto" w:fill="auto"/>
          </w:tcPr>
          <w:p w:rsidR="00741E36" w:rsidRDefault="003C015F">
            <w:pPr>
              <w:pStyle w:val="normal0"/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741E36" w:rsidRDefault="003C015F">
            <w:pPr>
              <w:pStyle w:val="normal0"/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741E36" w:rsidRDefault="003C015F">
            <w:pPr>
              <w:pStyle w:val="normal0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741E36">
        <w:trPr>
          <w:trHeight w:val="80"/>
        </w:trPr>
        <w:tc>
          <w:tcPr>
            <w:tcW w:w="810" w:type="dxa"/>
            <w:vMerge w:val="restart"/>
            <w:shd w:val="clear" w:color="auto" w:fill="auto"/>
          </w:tcPr>
          <w:p w:rsidR="00741E36" w:rsidRDefault="003C015F">
            <w:pPr>
              <w:pStyle w:val="normal0"/>
              <w:jc w:val="center"/>
            </w:pPr>
            <w:r>
              <w:t>1.</w:t>
            </w:r>
          </w:p>
        </w:tc>
        <w:tc>
          <w:tcPr>
            <w:tcW w:w="705" w:type="dxa"/>
            <w:shd w:val="clear" w:color="auto" w:fill="auto"/>
          </w:tcPr>
          <w:p w:rsidR="00741E36" w:rsidRDefault="003C015F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750" w:type="dxa"/>
            <w:shd w:val="clear" w:color="auto" w:fill="auto"/>
          </w:tcPr>
          <w:p w:rsidR="00741E36" w:rsidRDefault="003C015F" w:rsidP="003C015F">
            <w:pPr>
              <w:pStyle w:val="normal0"/>
              <w:jc w:val="both"/>
            </w:pPr>
            <w:r>
              <w:t xml:space="preserve">Illustrate the virtualization techniques. </w:t>
            </w:r>
          </w:p>
        </w:tc>
        <w:tc>
          <w:tcPr>
            <w:tcW w:w="1365" w:type="dxa"/>
            <w:shd w:val="clear" w:color="auto" w:fill="auto"/>
          </w:tcPr>
          <w:p w:rsidR="00741E36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41E36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741E36">
        <w:trPr>
          <w:trHeight w:val="40"/>
        </w:trPr>
        <w:tc>
          <w:tcPr>
            <w:tcW w:w="810" w:type="dxa"/>
            <w:vMerge/>
            <w:shd w:val="clear" w:color="auto" w:fill="auto"/>
          </w:tcPr>
          <w:p w:rsidR="00741E36" w:rsidRDefault="00741E3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5" w:type="dxa"/>
            <w:shd w:val="clear" w:color="auto" w:fill="auto"/>
          </w:tcPr>
          <w:p w:rsidR="00741E36" w:rsidRDefault="003C015F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741E36" w:rsidRDefault="003C015F" w:rsidP="003C015F">
            <w:pPr>
              <w:pStyle w:val="normal0"/>
              <w:jc w:val="both"/>
            </w:pPr>
            <w:r>
              <w:t xml:space="preserve">State the difference between cloud and grid computing. </w:t>
            </w:r>
          </w:p>
        </w:tc>
        <w:tc>
          <w:tcPr>
            <w:tcW w:w="1365" w:type="dxa"/>
            <w:shd w:val="clear" w:color="auto" w:fill="auto"/>
          </w:tcPr>
          <w:p w:rsidR="00741E36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41E36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741E36">
        <w:trPr>
          <w:trHeight w:val="80"/>
        </w:trPr>
        <w:tc>
          <w:tcPr>
            <w:tcW w:w="10580" w:type="dxa"/>
            <w:gridSpan w:val="5"/>
            <w:shd w:val="clear" w:color="auto" w:fill="auto"/>
          </w:tcPr>
          <w:p w:rsidR="00741E36" w:rsidRDefault="003C015F">
            <w:pPr>
              <w:pStyle w:val="normal0"/>
              <w:jc w:val="center"/>
            </w:pPr>
            <w:r>
              <w:t>(OR)</w:t>
            </w:r>
          </w:p>
        </w:tc>
      </w:tr>
      <w:tr w:rsidR="00741E36">
        <w:trPr>
          <w:trHeight w:val="80"/>
        </w:trPr>
        <w:tc>
          <w:tcPr>
            <w:tcW w:w="810" w:type="dxa"/>
            <w:vMerge w:val="restart"/>
            <w:shd w:val="clear" w:color="auto" w:fill="auto"/>
          </w:tcPr>
          <w:p w:rsidR="00741E36" w:rsidRDefault="003C015F">
            <w:pPr>
              <w:pStyle w:val="normal0"/>
              <w:jc w:val="center"/>
            </w:pPr>
            <w:r>
              <w:t>2.</w:t>
            </w:r>
          </w:p>
        </w:tc>
        <w:tc>
          <w:tcPr>
            <w:tcW w:w="705" w:type="dxa"/>
            <w:shd w:val="clear" w:color="auto" w:fill="auto"/>
          </w:tcPr>
          <w:p w:rsidR="00741E36" w:rsidRDefault="003C015F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750" w:type="dxa"/>
            <w:shd w:val="clear" w:color="auto" w:fill="auto"/>
          </w:tcPr>
          <w:p w:rsidR="00741E36" w:rsidRDefault="003C015F" w:rsidP="003C015F">
            <w:pPr>
              <w:pStyle w:val="normal0"/>
              <w:jc w:val="both"/>
            </w:pPr>
            <w:r>
              <w:t xml:space="preserve">Show the different cloud service models. </w:t>
            </w:r>
          </w:p>
        </w:tc>
        <w:tc>
          <w:tcPr>
            <w:tcW w:w="1365" w:type="dxa"/>
            <w:shd w:val="clear" w:color="auto" w:fill="auto"/>
          </w:tcPr>
          <w:p w:rsidR="00741E36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41E36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741E36">
        <w:trPr>
          <w:trHeight w:val="40"/>
        </w:trPr>
        <w:tc>
          <w:tcPr>
            <w:tcW w:w="810" w:type="dxa"/>
            <w:vMerge/>
            <w:shd w:val="clear" w:color="auto" w:fill="auto"/>
          </w:tcPr>
          <w:p w:rsidR="00741E36" w:rsidRDefault="00741E3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5" w:type="dxa"/>
            <w:shd w:val="clear" w:color="auto" w:fill="auto"/>
          </w:tcPr>
          <w:p w:rsidR="00741E36" w:rsidRDefault="003C015F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741E36" w:rsidRDefault="003C015F" w:rsidP="003C015F">
            <w:pPr>
              <w:pStyle w:val="normal0"/>
              <w:jc w:val="both"/>
            </w:pPr>
            <w:r>
              <w:t>Explain why XaaS became an excellent choice for offering software service.</w:t>
            </w:r>
          </w:p>
        </w:tc>
        <w:tc>
          <w:tcPr>
            <w:tcW w:w="1365" w:type="dxa"/>
            <w:shd w:val="clear" w:color="auto" w:fill="auto"/>
          </w:tcPr>
          <w:p w:rsidR="00741E36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41E36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741E36">
        <w:trPr>
          <w:trHeight w:val="80"/>
        </w:trPr>
        <w:tc>
          <w:tcPr>
            <w:tcW w:w="810" w:type="dxa"/>
            <w:shd w:val="clear" w:color="auto" w:fill="auto"/>
          </w:tcPr>
          <w:p w:rsidR="00741E36" w:rsidRDefault="00741E36">
            <w:pPr>
              <w:pStyle w:val="normal0"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741E36" w:rsidRDefault="00741E36">
            <w:pPr>
              <w:pStyle w:val="normal0"/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741E36" w:rsidRDefault="00741E36" w:rsidP="003C015F">
            <w:pPr>
              <w:pStyle w:val="normal0"/>
              <w:jc w:val="both"/>
            </w:pPr>
          </w:p>
        </w:tc>
        <w:tc>
          <w:tcPr>
            <w:tcW w:w="1365" w:type="dxa"/>
            <w:shd w:val="clear" w:color="auto" w:fill="auto"/>
          </w:tcPr>
          <w:p w:rsidR="00741E36" w:rsidRDefault="00741E36">
            <w:pPr>
              <w:pStyle w:val="normal0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41E36" w:rsidRDefault="00741E36">
            <w:pPr>
              <w:pStyle w:val="normal0"/>
              <w:jc w:val="center"/>
            </w:pPr>
          </w:p>
        </w:tc>
      </w:tr>
      <w:tr w:rsidR="003C015F">
        <w:trPr>
          <w:trHeight w:val="260"/>
        </w:trPr>
        <w:tc>
          <w:tcPr>
            <w:tcW w:w="810" w:type="dxa"/>
            <w:vMerge w:val="restart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3.</w:t>
            </w:r>
          </w:p>
        </w:tc>
        <w:tc>
          <w:tcPr>
            <w:tcW w:w="705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750" w:type="dxa"/>
            <w:shd w:val="clear" w:color="auto" w:fill="auto"/>
          </w:tcPr>
          <w:p w:rsidR="003C015F" w:rsidRDefault="003C015F" w:rsidP="003C015F">
            <w:pPr>
              <w:pStyle w:val="normal0"/>
              <w:widowControl w:val="0"/>
              <w:spacing w:line="300" w:lineRule="auto"/>
              <w:jc w:val="both"/>
            </w:pPr>
            <w:r>
              <w:t>Explain why network virtualization became very popular? Its challenges, design goals, and provisioning.</w:t>
            </w: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C015F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3C015F">
        <w:trPr>
          <w:trHeight w:val="80"/>
        </w:trPr>
        <w:tc>
          <w:tcPr>
            <w:tcW w:w="810" w:type="dxa"/>
            <w:vMerge/>
            <w:shd w:val="clear" w:color="auto" w:fill="auto"/>
          </w:tcPr>
          <w:p w:rsidR="003C015F" w:rsidRDefault="003C015F">
            <w:pPr>
              <w:pStyle w:val="normal0"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3C015F" w:rsidRDefault="003C015F" w:rsidP="003C015F">
            <w:pPr>
              <w:pStyle w:val="normal0"/>
              <w:jc w:val="both"/>
            </w:pPr>
            <w:r>
              <w:t>Analyze the use cases of CloudFront.</w:t>
            </w: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C015F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741E36">
        <w:trPr>
          <w:trHeight w:val="80"/>
        </w:trPr>
        <w:tc>
          <w:tcPr>
            <w:tcW w:w="10580" w:type="dxa"/>
            <w:gridSpan w:val="5"/>
            <w:shd w:val="clear" w:color="auto" w:fill="auto"/>
          </w:tcPr>
          <w:p w:rsidR="00741E36" w:rsidRDefault="003C015F">
            <w:pPr>
              <w:pStyle w:val="normal0"/>
              <w:jc w:val="center"/>
            </w:pPr>
            <w:r>
              <w:t>(OR)</w:t>
            </w:r>
          </w:p>
        </w:tc>
      </w:tr>
      <w:tr w:rsidR="003C015F">
        <w:trPr>
          <w:trHeight w:val="80"/>
        </w:trPr>
        <w:tc>
          <w:tcPr>
            <w:tcW w:w="810" w:type="dxa"/>
            <w:vMerge w:val="restart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4.</w:t>
            </w:r>
          </w:p>
        </w:tc>
        <w:tc>
          <w:tcPr>
            <w:tcW w:w="705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750" w:type="dxa"/>
            <w:shd w:val="clear" w:color="auto" w:fill="auto"/>
          </w:tcPr>
          <w:p w:rsidR="003C015F" w:rsidRDefault="003C015F" w:rsidP="003C015F">
            <w:pPr>
              <w:jc w:val="both"/>
            </w:pPr>
            <w:r>
              <w:t>Summarise the Amazon Simple</w:t>
            </w:r>
            <w:r w:rsidR="0051682B">
              <w:t xml:space="preserve"> </w:t>
            </w:r>
            <w:r>
              <w:t xml:space="preserve">DB's data model and dataset partitioning. </w:t>
            </w: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C015F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3C015F">
        <w:trPr>
          <w:trHeight w:val="80"/>
        </w:trPr>
        <w:tc>
          <w:tcPr>
            <w:tcW w:w="810" w:type="dxa"/>
            <w:vMerge/>
            <w:shd w:val="clear" w:color="auto" w:fill="auto"/>
          </w:tcPr>
          <w:p w:rsidR="003C015F" w:rsidRDefault="003C015F">
            <w:pPr>
              <w:pStyle w:val="normal0"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3C015F" w:rsidRDefault="003C015F" w:rsidP="003C015F">
            <w:pPr>
              <w:jc w:val="both"/>
            </w:pPr>
            <w:r>
              <w:t xml:space="preserve">Cloud Queues enable better data transfer between cloud services. Analyze the benefits and types of Amazon SQS. </w:t>
            </w: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C015F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3C015F">
        <w:trPr>
          <w:trHeight w:val="80"/>
        </w:trPr>
        <w:tc>
          <w:tcPr>
            <w:tcW w:w="810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C015F" w:rsidRDefault="003C015F" w:rsidP="003C015F">
            <w:pPr>
              <w:jc w:val="both"/>
            </w:pP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</w:p>
        </w:tc>
      </w:tr>
      <w:tr w:rsidR="003C015F">
        <w:trPr>
          <w:trHeight w:val="80"/>
        </w:trPr>
        <w:tc>
          <w:tcPr>
            <w:tcW w:w="810" w:type="dxa"/>
            <w:vMerge w:val="restart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5.</w:t>
            </w:r>
          </w:p>
        </w:tc>
        <w:tc>
          <w:tcPr>
            <w:tcW w:w="705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750" w:type="dxa"/>
            <w:shd w:val="clear" w:color="auto" w:fill="auto"/>
          </w:tcPr>
          <w:p w:rsidR="003C015F" w:rsidRDefault="003C015F" w:rsidP="003C015F">
            <w:pPr>
              <w:jc w:val="both"/>
            </w:pPr>
            <w:r>
              <w:t xml:space="preserve">Classify the security issues and challenges. </w:t>
            </w: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C015F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3C015F">
        <w:trPr>
          <w:trHeight w:val="80"/>
        </w:trPr>
        <w:tc>
          <w:tcPr>
            <w:tcW w:w="810" w:type="dxa"/>
            <w:vMerge/>
            <w:shd w:val="clear" w:color="auto" w:fill="auto"/>
          </w:tcPr>
          <w:p w:rsidR="003C015F" w:rsidRDefault="003C015F">
            <w:pPr>
              <w:pStyle w:val="normal0"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3C015F" w:rsidRDefault="003C015F" w:rsidP="003C015F">
            <w:pPr>
              <w:jc w:val="both"/>
            </w:pPr>
            <w:r>
              <w:t>Analyse the importance of security images in cloud.</w:t>
            </w: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C015F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741E36">
        <w:trPr>
          <w:trHeight w:val="80"/>
        </w:trPr>
        <w:tc>
          <w:tcPr>
            <w:tcW w:w="10580" w:type="dxa"/>
            <w:gridSpan w:val="5"/>
            <w:shd w:val="clear" w:color="auto" w:fill="auto"/>
          </w:tcPr>
          <w:p w:rsidR="00741E36" w:rsidRDefault="003C015F">
            <w:pPr>
              <w:pStyle w:val="normal0"/>
              <w:jc w:val="center"/>
            </w:pPr>
            <w:r>
              <w:t>(OR)</w:t>
            </w:r>
          </w:p>
        </w:tc>
      </w:tr>
      <w:tr w:rsidR="003C015F">
        <w:trPr>
          <w:trHeight w:val="80"/>
        </w:trPr>
        <w:tc>
          <w:tcPr>
            <w:tcW w:w="810" w:type="dxa"/>
            <w:vMerge w:val="restart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6.</w:t>
            </w:r>
          </w:p>
        </w:tc>
        <w:tc>
          <w:tcPr>
            <w:tcW w:w="705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750" w:type="dxa"/>
            <w:shd w:val="clear" w:color="auto" w:fill="auto"/>
          </w:tcPr>
          <w:p w:rsidR="003C015F" w:rsidRDefault="003C015F" w:rsidP="003C015F">
            <w:pPr>
              <w:pStyle w:val="normal0"/>
              <w:jc w:val="both"/>
            </w:pPr>
            <w:r>
              <w:t>Write about the Software as a Security model.</w:t>
            </w: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C015F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3C015F">
        <w:trPr>
          <w:trHeight w:val="80"/>
        </w:trPr>
        <w:tc>
          <w:tcPr>
            <w:tcW w:w="810" w:type="dxa"/>
            <w:vMerge/>
            <w:shd w:val="clear" w:color="auto" w:fill="auto"/>
          </w:tcPr>
          <w:p w:rsidR="003C015F" w:rsidRDefault="003C015F">
            <w:pPr>
              <w:pStyle w:val="normal0"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3C015F" w:rsidRDefault="003C015F" w:rsidP="003C015F">
            <w:pPr>
              <w:pStyle w:val="normal0"/>
              <w:jc w:val="both"/>
            </w:pPr>
            <w:r>
              <w:t xml:space="preserve">State the importance of vulnerability assessment. </w:t>
            </w: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C015F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741E36">
        <w:trPr>
          <w:trHeight w:val="80"/>
        </w:trPr>
        <w:tc>
          <w:tcPr>
            <w:tcW w:w="810" w:type="dxa"/>
            <w:shd w:val="clear" w:color="auto" w:fill="auto"/>
          </w:tcPr>
          <w:p w:rsidR="00741E36" w:rsidRDefault="00741E36">
            <w:pPr>
              <w:pStyle w:val="normal0"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741E36" w:rsidRDefault="00741E36">
            <w:pPr>
              <w:pStyle w:val="normal0"/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741E36" w:rsidRDefault="00741E36" w:rsidP="003C015F">
            <w:pPr>
              <w:pStyle w:val="normal0"/>
              <w:jc w:val="both"/>
            </w:pPr>
          </w:p>
        </w:tc>
        <w:tc>
          <w:tcPr>
            <w:tcW w:w="1365" w:type="dxa"/>
            <w:shd w:val="clear" w:color="auto" w:fill="auto"/>
          </w:tcPr>
          <w:p w:rsidR="00741E36" w:rsidRDefault="00741E36">
            <w:pPr>
              <w:pStyle w:val="normal0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41E36" w:rsidRDefault="00741E36">
            <w:pPr>
              <w:pStyle w:val="normal0"/>
              <w:jc w:val="center"/>
            </w:pPr>
          </w:p>
        </w:tc>
      </w:tr>
      <w:tr w:rsidR="003C015F">
        <w:trPr>
          <w:trHeight w:val="80"/>
        </w:trPr>
        <w:tc>
          <w:tcPr>
            <w:tcW w:w="810" w:type="dxa"/>
            <w:vMerge w:val="restart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7.</w:t>
            </w:r>
          </w:p>
        </w:tc>
        <w:tc>
          <w:tcPr>
            <w:tcW w:w="705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750" w:type="dxa"/>
            <w:shd w:val="clear" w:color="auto" w:fill="FFFFFF"/>
          </w:tcPr>
          <w:p w:rsidR="003C015F" w:rsidRDefault="003C015F" w:rsidP="003C015F">
            <w:pPr>
              <w:pStyle w:val="normal0"/>
              <w:jc w:val="both"/>
            </w:pPr>
            <w:r>
              <w:t xml:space="preserve">Examine the need for messaging standards. </w:t>
            </w: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C015F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3C015F">
        <w:trPr>
          <w:trHeight w:val="80"/>
        </w:trPr>
        <w:tc>
          <w:tcPr>
            <w:tcW w:w="810" w:type="dxa"/>
            <w:vMerge/>
            <w:shd w:val="clear" w:color="auto" w:fill="auto"/>
          </w:tcPr>
          <w:p w:rsidR="003C015F" w:rsidRDefault="003C015F">
            <w:pPr>
              <w:pStyle w:val="normal0"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3C015F" w:rsidRDefault="003C015F" w:rsidP="003C015F">
            <w:pPr>
              <w:pStyle w:val="normal0"/>
              <w:jc w:val="both"/>
            </w:pPr>
            <w:r>
              <w:t>Illustrate the standards for security.</w:t>
            </w: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C015F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741E36">
        <w:trPr>
          <w:trHeight w:val="40"/>
        </w:trPr>
        <w:tc>
          <w:tcPr>
            <w:tcW w:w="10580" w:type="dxa"/>
            <w:gridSpan w:val="5"/>
            <w:shd w:val="clear" w:color="auto" w:fill="auto"/>
          </w:tcPr>
          <w:p w:rsidR="00741E36" w:rsidRDefault="003C015F">
            <w:pPr>
              <w:pStyle w:val="normal0"/>
              <w:jc w:val="center"/>
            </w:pPr>
            <w:r>
              <w:t>(OR)</w:t>
            </w:r>
          </w:p>
        </w:tc>
      </w:tr>
      <w:tr w:rsidR="003C015F">
        <w:trPr>
          <w:trHeight w:val="40"/>
        </w:trPr>
        <w:tc>
          <w:tcPr>
            <w:tcW w:w="810" w:type="dxa"/>
            <w:vMerge w:val="restart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8.</w:t>
            </w:r>
          </w:p>
        </w:tc>
        <w:tc>
          <w:tcPr>
            <w:tcW w:w="705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750" w:type="dxa"/>
            <w:shd w:val="clear" w:color="auto" w:fill="auto"/>
          </w:tcPr>
          <w:p w:rsidR="003C015F" w:rsidRDefault="003C015F" w:rsidP="003C015F">
            <w:pPr>
              <w:pStyle w:val="normal0"/>
              <w:jc w:val="both"/>
            </w:pPr>
            <w:r>
              <w:t>Analyze the role of virtualization and its significance to the cloud.</w:t>
            </w: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C015F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3C015F">
        <w:trPr>
          <w:trHeight w:val="40"/>
        </w:trPr>
        <w:tc>
          <w:tcPr>
            <w:tcW w:w="810" w:type="dxa"/>
            <w:vMerge/>
            <w:shd w:val="clear" w:color="auto" w:fill="auto"/>
          </w:tcPr>
          <w:p w:rsidR="003C015F" w:rsidRDefault="003C015F">
            <w:pPr>
              <w:pStyle w:val="normal0"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3C015F" w:rsidRDefault="003C015F" w:rsidP="003C015F">
            <w:pPr>
              <w:pStyle w:val="normal0"/>
              <w:jc w:val="both"/>
            </w:pPr>
            <w:r>
              <w:t xml:space="preserve">Identify the role of distributed management task force in cloud standards. </w:t>
            </w: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C015F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3C015F">
        <w:trPr>
          <w:trHeight w:val="40"/>
        </w:trPr>
        <w:tc>
          <w:tcPr>
            <w:tcW w:w="1515" w:type="dxa"/>
            <w:gridSpan w:val="2"/>
            <w:shd w:val="clear" w:color="auto" w:fill="auto"/>
          </w:tcPr>
          <w:p w:rsidR="003C015F" w:rsidRDefault="003C015F">
            <w:pPr>
              <w:pStyle w:val="normal0"/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C015F" w:rsidRDefault="003C015F">
            <w:pPr>
              <w:pStyle w:val="normal0"/>
              <w:rPr>
                <w:b/>
                <w:u w:val="single"/>
              </w:rPr>
            </w:pP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</w:p>
        </w:tc>
      </w:tr>
      <w:tr w:rsidR="00741E36">
        <w:trPr>
          <w:trHeight w:val="40"/>
        </w:trPr>
        <w:tc>
          <w:tcPr>
            <w:tcW w:w="1515" w:type="dxa"/>
            <w:gridSpan w:val="2"/>
            <w:shd w:val="clear" w:color="auto" w:fill="auto"/>
          </w:tcPr>
          <w:p w:rsidR="00741E36" w:rsidRDefault="00741E36">
            <w:pPr>
              <w:pStyle w:val="normal0"/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741E36" w:rsidRDefault="003C015F">
            <w:pPr>
              <w:pStyle w:val="normal0"/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</w:tc>
        <w:tc>
          <w:tcPr>
            <w:tcW w:w="1365" w:type="dxa"/>
            <w:shd w:val="clear" w:color="auto" w:fill="auto"/>
          </w:tcPr>
          <w:p w:rsidR="00741E36" w:rsidRDefault="00741E36">
            <w:pPr>
              <w:pStyle w:val="normal0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41E36" w:rsidRDefault="00741E36">
            <w:pPr>
              <w:pStyle w:val="normal0"/>
              <w:jc w:val="center"/>
            </w:pPr>
          </w:p>
        </w:tc>
      </w:tr>
      <w:tr w:rsidR="003C015F">
        <w:trPr>
          <w:trHeight w:val="40"/>
        </w:trPr>
        <w:tc>
          <w:tcPr>
            <w:tcW w:w="810" w:type="dxa"/>
            <w:vMerge w:val="restart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9.</w:t>
            </w:r>
          </w:p>
        </w:tc>
        <w:tc>
          <w:tcPr>
            <w:tcW w:w="705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750" w:type="dxa"/>
            <w:shd w:val="clear" w:color="auto" w:fill="auto"/>
          </w:tcPr>
          <w:p w:rsidR="003C015F" w:rsidRDefault="003C015F" w:rsidP="003C015F">
            <w:pPr>
              <w:pStyle w:val="normal0"/>
              <w:widowControl w:val="0"/>
              <w:spacing w:line="300" w:lineRule="auto"/>
              <w:jc w:val="both"/>
            </w:pPr>
            <w:r>
              <w:t>Show how map reduce works for a simple word count program.</w:t>
            </w: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C015F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  <w:tr w:rsidR="003C015F">
        <w:trPr>
          <w:trHeight w:val="40"/>
        </w:trPr>
        <w:tc>
          <w:tcPr>
            <w:tcW w:w="810" w:type="dxa"/>
            <w:vMerge/>
            <w:shd w:val="clear" w:color="auto" w:fill="auto"/>
          </w:tcPr>
          <w:p w:rsidR="003C015F" w:rsidRDefault="003C015F">
            <w:pPr>
              <w:pStyle w:val="normal0"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3C015F" w:rsidRDefault="003C015F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3C015F" w:rsidRDefault="003C015F" w:rsidP="003C015F">
            <w:pPr>
              <w:pStyle w:val="normal0"/>
              <w:jc w:val="both"/>
            </w:pPr>
            <w:r>
              <w:t xml:space="preserve">Compare GFS and HDFS. </w:t>
            </w:r>
          </w:p>
        </w:tc>
        <w:tc>
          <w:tcPr>
            <w:tcW w:w="1365" w:type="dxa"/>
            <w:shd w:val="clear" w:color="auto" w:fill="auto"/>
          </w:tcPr>
          <w:p w:rsidR="003C015F" w:rsidRDefault="003C015F">
            <w:pPr>
              <w:pStyle w:val="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015F" w:rsidRDefault="003C015F" w:rsidP="003C015F">
            <w:pPr>
              <w:pStyle w:val="normal0"/>
              <w:jc w:val="center"/>
            </w:pPr>
            <w:r>
              <w:t>10</w:t>
            </w:r>
          </w:p>
        </w:tc>
      </w:tr>
    </w:tbl>
    <w:p w:rsidR="003C015F" w:rsidRDefault="003C015F">
      <w:pPr>
        <w:pStyle w:val="normal0"/>
        <w:widowControl w:val="0"/>
      </w:pPr>
      <w:bookmarkStart w:id="1" w:name="_f3a6dyh01x7m" w:colFirst="0" w:colLast="0"/>
      <w:bookmarkEnd w:id="1"/>
    </w:p>
    <w:sectPr w:rsidR="003C015F" w:rsidSect="003C015F">
      <w:pgSz w:w="11907" w:h="16839" w:code="9"/>
      <w:pgMar w:top="576" w:right="576" w:bottom="576" w:left="864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41E36"/>
    <w:rsid w:val="00130A4E"/>
    <w:rsid w:val="001D789A"/>
    <w:rsid w:val="00246FBE"/>
    <w:rsid w:val="003C015F"/>
    <w:rsid w:val="00503F78"/>
    <w:rsid w:val="0051682B"/>
    <w:rsid w:val="00741E36"/>
    <w:rsid w:val="00C71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30D"/>
  </w:style>
  <w:style w:type="paragraph" w:styleId="Heading1">
    <w:name w:val="heading 1"/>
    <w:basedOn w:val="normal0"/>
    <w:next w:val="normal0"/>
    <w:rsid w:val="00741E3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741E3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741E3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741E36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rsid w:val="00741E3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741E3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41E36"/>
  </w:style>
  <w:style w:type="paragraph" w:styleId="Title">
    <w:name w:val="Title"/>
    <w:basedOn w:val="normal0"/>
    <w:next w:val="normal0"/>
    <w:rsid w:val="00741E36"/>
    <w:pPr>
      <w:jc w:val="center"/>
    </w:pPr>
  </w:style>
  <w:style w:type="paragraph" w:styleId="Subtitle">
    <w:name w:val="Subtitle"/>
    <w:basedOn w:val="normal0"/>
    <w:next w:val="normal0"/>
    <w:rsid w:val="00741E3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41E3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741E3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01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1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2018-10-12T04:35:00Z</dcterms:created>
  <dcterms:modified xsi:type="dcterms:W3CDTF">2018-11-19T07:01:00Z</dcterms:modified>
</cp:coreProperties>
</file>